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0213" w:rsidRPr="005E0213" w:rsidRDefault="005E0213" w:rsidP="005E0213">
      <w:pPr>
        <w:numPr>
          <w:ilvl w:val="0"/>
          <w:numId w:val="1"/>
        </w:numPr>
        <w:bidi/>
        <w:spacing w:after="0" w:line="240" w:lineRule="auto"/>
        <w:ind w:left="283" w:hanging="283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 xml:space="preserve">المرفق رقم 2: بطاقة 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>معلومات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vertAlign w:val="superscript"/>
          <w:rtl/>
          <w:lang w:bidi="ar-MA"/>
        </w:rPr>
        <w:footnoteReference w:id="1"/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 xml:space="preserve"> حول ممثلي</w:t>
      </w:r>
      <w:r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>/ات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 xml:space="preserve"> الجمعية المقترحين للاستفادة من برنامج دعم القدرات التدبيرية والمؤسساتية للجمعيات</w:t>
      </w:r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الاسم الشخصي والعائلي: </w:t>
      </w:r>
      <w:bookmarkStart w:id="0" w:name="_Hlk166673589"/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</w:t>
      </w:r>
      <w:bookmarkEnd w:id="0"/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16"/>
          <w:szCs w:val="16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الصفة/المهمة (داخل الجمعية):</w:t>
      </w:r>
      <w:r w:rsidRPr="005E0213">
        <w:rPr>
          <w:rFonts w:ascii="Arabic Typesetting" w:eastAsia="Times New Roman" w:hAnsi="Arabic Typesetting" w:cs="Arabic Typesetting" w:hint="cs"/>
          <w:spacing w:val="22"/>
          <w:sz w:val="40"/>
          <w:szCs w:val="40"/>
          <w:rtl/>
          <w:lang w:bidi="ar-MA"/>
        </w:rPr>
        <w:t xml:space="preserve"> </w:t>
      </w: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</w:t>
      </w:r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الهاتف: 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............................</w:t>
      </w:r>
      <w:r w:rsidRPr="005E0213">
        <w:rPr>
          <w:rFonts w:ascii="Arabic Typesetting" w:eastAsia="Times New Roman" w:hAnsi="Arabic Typesetting" w:cs="Arabic Typesetting" w:hint="cs"/>
          <w:sz w:val="20"/>
          <w:szCs w:val="20"/>
          <w:rtl/>
          <w:lang w:bidi="ar-MA"/>
        </w:rPr>
        <w:t>..........................................................................................................................................................................................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</w:t>
      </w:r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البريد الالكتروني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 xml:space="preserve"> 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.................</w:t>
      </w:r>
      <w:r w:rsidRPr="005E0213">
        <w:rPr>
          <w:rFonts w:ascii="Arabic Typesetting" w:eastAsia="Times New Roman" w:hAnsi="Arabic Typesetting" w:cs="Arabic Typesetting" w:hint="cs"/>
          <w:sz w:val="20"/>
          <w:szCs w:val="20"/>
          <w:rtl/>
          <w:lang w:bidi="ar-MA"/>
        </w:rPr>
        <w:t>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..........................................................................</w:t>
      </w:r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</w:p>
    <w:p w:rsidR="005E0213" w:rsidRPr="005E0213" w:rsidRDefault="005E0213" w:rsidP="005E0213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المستوى التعليمي:   </w:t>
      </w:r>
    </w:p>
    <w:p w:rsidR="005E0213" w:rsidRPr="005E0213" w:rsidRDefault="005E0213" w:rsidP="005E0213">
      <w:pPr>
        <w:spacing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</w:t>
      </w:r>
    </w:p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هل سبق لكم المشاركة في التكوينات المنظمة من طرف الوزارة سابقا؟</w:t>
      </w:r>
    </w:p>
    <w:p w:rsidR="005E0213" w:rsidRPr="005E0213" w:rsidRDefault="005E0213" w:rsidP="005E0213">
      <w:pPr>
        <w:bidi/>
        <w:spacing w:after="0" w:line="240" w:lineRule="auto"/>
        <w:ind w:left="720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76BA1" wp14:editId="6528D102">
                <wp:simplePos x="0" y="0"/>
                <wp:positionH relativeFrom="column">
                  <wp:posOffset>4615346</wp:posOffset>
                </wp:positionH>
                <wp:positionV relativeFrom="paragraph">
                  <wp:posOffset>44147</wp:posOffset>
                </wp:positionV>
                <wp:extent cx="228600" cy="219075"/>
                <wp:effectExtent l="19050" t="19050" r="0" b="95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53B51" id="Rectangle 23" o:spid="_x0000_s1026" style="position:absolute;margin-left:363.4pt;margin-top:3.5pt;width:18pt;height:17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" strokeweight="2.5pt">
                <v:shadow color="#868686"/>
              </v:rect>
            </w:pict>
          </mc:Fallback>
        </mc:AlternateContent>
      </w:r>
      <w:r w:rsidRPr="005E0213">
        <w:rPr>
          <w:rFonts w:ascii="Arabic Typesetting" w:eastAsia="Times New Roman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72B8A" wp14:editId="647E49F6">
                <wp:simplePos x="0" y="0"/>
                <wp:positionH relativeFrom="column">
                  <wp:posOffset>1195705</wp:posOffset>
                </wp:positionH>
                <wp:positionV relativeFrom="paragraph">
                  <wp:posOffset>32385</wp:posOffset>
                </wp:positionV>
                <wp:extent cx="228600" cy="180975"/>
                <wp:effectExtent l="19050" t="19050" r="0" b="952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BF9F5" id="Rectangle 22" o:spid="_x0000_s1026" style="position:absolute;margin-left:94.15pt;margin-top:2.55pt;width:18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" strokeweight="2.5pt">
                <v:shadow color="#868686"/>
              </v:rect>
            </w:pict>
          </mc:Fallback>
        </mc:AlternateConten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</w:t>
      </w:r>
      <w:proofErr w:type="gramStart"/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نعم:   </w:t>
      </w:r>
      <w:proofErr w:type="gramEnd"/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                                                         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لا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                              </w:t>
      </w:r>
    </w:p>
    <w:p w:rsidR="005E0213" w:rsidRPr="005E0213" w:rsidRDefault="005E0213" w:rsidP="005E0213">
      <w:pPr>
        <w:bidi/>
        <w:spacing w:after="0" w:line="240" w:lineRule="auto"/>
        <w:ind w:left="720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</w:p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في حالة الإجابة بنعم، حدد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 xml:space="preserve"> (ي)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التكوينات التي تمت الاستفادة منها: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  <w:bookmarkStart w:id="1" w:name="_Hlk166673748"/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</w:p>
    <w:bookmarkEnd w:id="1"/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ماهي التكوينات التي سبق لكم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/كن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الاستفادة منها في المجالات ذات الصلة بالعمل الجمعوي؟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  <w:bookmarkStart w:id="2" w:name="_Hlk166673866"/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"/>
    </w:p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ما هي انتظارا تكم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/كن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من البرنامج التكويني المقترح؟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</w:p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lastRenderedPageBreak/>
        <w:t>جدول خاص بالمرشحات/ين ا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لمقترحين من الجمعية للاستفادة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من الدورات التكوينية.</w:t>
      </w:r>
    </w:p>
    <w:p w:rsidR="005E0213" w:rsidRPr="005E0213" w:rsidRDefault="005E0213" w:rsidP="005E0213">
      <w:pPr>
        <w:bidi/>
        <w:spacing w:after="0" w:line="240" w:lineRule="auto"/>
        <w:contextualSpacing/>
        <w:rPr>
          <w:rFonts w:ascii="Sakkal Majalla" w:eastAsia="Times New Roman" w:hAnsi="Sakkal Majalla" w:cs="Sakkal Majalla"/>
          <w:sz w:val="32"/>
          <w:szCs w:val="32"/>
          <w:lang w:bidi="ar-MA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3113"/>
      </w:tblGrid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contextualSpacing/>
              <w:jc w:val="center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 w:hint="cs"/>
                <w:color w:val="000000"/>
                <w:sz w:val="32"/>
                <w:szCs w:val="32"/>
                <w:rtl/>
                <w:lang w:eastAsia="fr-FR" w:bidi="ar-MA"/>
              </w:rPr>
              <w:t>المجزوءة التكوينية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jc w:val="center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 w:hint="cs"/>
                <w:color w:val="000000"/>
                <w:sz w:val="32"/>
                <w:szCs w:val="32"/>
                <w:rtl/>
                <w:lang w:eastAsia="fr-FR" w:bidi="ar-MA"/>
              </w:rPr>
              <w:t>اسم المرشح (ة) للاستفادة</w:t>
            </w: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المنظومة القانونية للجمعيات؛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التسيير الإداري والمالي؛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التخطيط الاستراتيجي؛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تقنيات إعداد المشاريع وتتبع تنفيذها وتقييمها؛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بناء الشراكات وتعبئة الموارد؛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التشبيك الجمعوي؛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التواصل الجمعوي؛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تقنيات الترافع الجمعوي.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</w:tbl>
    <w:p w:rsidR="005E0213" w:rsidRPr="005E0213" w:rsidRDefault="005E0213" w:rsidP="005E0213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color w:val="000000"/>
          <w:sz w:val="44"/>
          <w:szCs w:val="44"/>
          <w:rtl/>
          <w:lang w:eastAsia="fr-FR" w:bidi="ar-MA"/>
        </w:rPr>
      </w:pPr>
    </w:p>
    <w:p w:rsidR="005E0213" w:rsidRPr="005E0213" w:rsidRDefault="005E0213" w:rsidP="005E0213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color w:val="000000"/>
          <w:sz w:val="44"/>
          <w:szCs w:val="44"/>
          <w:lang w:eastAsia="fr-FR" w:bidi="ar-MA"/>
        </w:rPr>
      </w:pPr>
    </w:p>
    <w:p w:rsidR="005E0213" w:rsidRPr="005E0213" w:rsidRDefault="005E0213" w:rsidP="005E0213">
      <w:pPr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bidi/>
        <w:jc w:val="lowKashida"/>
        <w:rPr>
          <w:rFonts w:ascii="Arabic Typesetting" w:eastAsia="Times New Roman" w:hAnsi="Arabic Typesetting" w:cs="Arabic Typesetting"/>
          <w:color w:val="002060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color w:val="002060"/>
          <w:sz w:val="40"/>
          <w:szCs w:val="40"/>
          <w:u w:val="single"/>
          <w:rtl/>
          <w:lang w:bidi="ar-MA"/>
        </w:rPr>
        <w:t>ملحوظة هامة جدا:</w:t>
      </w:r>
      <w:r w:rsidRPr="005E0213">
        <w:rPr>
          <w:rFonts w:ascii="Arabic Typesetting" w:eastAsia="Times New Roman" w:hAnsi="Arabic Typesetting" w:cs="Arabic Typesetting" w:hint="cs"/>
          <w:color w:val="002060"/>
          <w:sz w:val="40"/>
          <w:szCs w:val="40"/>
          <w:rtl/>
          <w:lang w:bidi="ar-MA"/>
        </w:rPr>
        <w:t xml:space="preserve"> </w:t>
      </w:r>
    </w:p>
    <w:p w:rsidR="005E0213" w:rsidRPr="005E0213" w:rsidRDefault="005E0213" w:rsidP="005E0213">
      <w:pPr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bidi/>
        <w:jc w:val="lowKashida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 xml:space="preserve">يجب على الجمعية تحديد أسماء المرشحات/ ين الأربعة (4) الذين سيستفيدون من الدورات التكوينية في المجزوءات المشار إليها أعلاه، على أن يستفيد كل مرشح (ة) من دورتين تكوينيتين ترتبطان مباشرة بمهامه داخل الجمعية. </w:t>
      </w:r>
    </w:p>
    <w:p w:rsidR="005E0213" w:rsidRPr="005E0213" w:rsidRDefault="005E0213" w:rsidP="005E0213">
      <w:pPr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bidi/>
        <w:jc w:val="lowKashida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لا يقبل ترشيح عضو المكتب أو المنخرط أو الأجير للاستفادة من أكثر من دورتين، مع مراعاة الشروط الأخرى المنصوص عليها في الالتزامات الخاصة بالجمعيات التي سيتم انتقائها للاستفادة من البرنامج.</w:t>
      </w:r>
    </w:p>
    <w:p w:rsidR="005E0213" w:rsidRPr="005E0213" w:rsidRDefault="005E0213" w:rsidP="005E0213">
      <w:pPr>
        <w:bidi/>
        <w:rPr>
          <w:rFonts w:ascii="Arabic Typesetting" w:hAnsi="Arabic Typesetting" w:cs="Arabic Typesetting"/>
          <w:kern w:val="2"/>
          <w:sz w:val="36"/>
          <w:szCs w:val="36"/>
          <w:lang w:val="fr-MA" w:bidi="ar-MA"/>
          <w14:ligatures w14:val="standardContextual"/>
        </w:rPr>
      </w:pPr>
    </w:p>
    <w:p w:rsidR="000A49BB" w:rsidRPr="005E0213" w:rsidRDefault="000A49BB" w:rsidP="005E0213">
      <w:pPr>
        <w:bidi/>
        <w:rPr>
          <w:rFonts w:ascii="Arabic Typesetting" w:hAnsi="Arabic Typesetting" w:cs="Arabic Typesetting"/>
          <w:sz w:val="36"/>
          <w:szCs w:val="36"/>
          <w:lang w:val="fr-MA"/>
        </w:rPr>
      </w:pPr>
    </w:p>
    <w:sectPr w:rsidR="000A49BB" w:rsidRPr="005E0213" w:rsidSect="00E8532F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44A5" w:rsidRDefault="006444A5" w:rsidP="005E0213">
      <w:pPr>
        <w:spacing w:after="0" w:line="240" w:lineRule="auto"/>
      </w:pPr>
      <w:r>
        <w:separator/>
      </w:r>
    </w:p>
  </w:endnote>
  <w:endnote w:type="continuationSeparator" w:id="0">
    <w:p w:rsidR="006444A5" w:rsidRDefault="006444A5" w:rsidP="005E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014734"/>
      <w:docPartObj>
        <w:docPartGallery w:val="Page Numbers (Bottom of Page)"/>
        <w:docPartUnique/>
      </w:docPartObj>
    </w:sdtPr>
    <w:sdtContent>
      <w:p w:rsidR="00000000" w:rsidRDefault="000C195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000000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44A5" w:rsidRDefault="006444A5" w:rsidP="005E0213">
      <w:pPr>
        <w:spacing w:after="0" w:line="240" w:lineRule="auto"/>
      </w:pPr>
      <w:r>
        <w:separator/>
      </w:r>
    </w:p>
  </w:footnote>
  <w:footnote w:type="continuationSeparator" w:id="0">
    <w:p w:rsidR="006444A5" w:rsidRDefault="006444A5" w:rsidP="005E0213">
      <w:pPr>
        <w:spacing w:after="0" w:line="240" w:lineRule="auto"/>
      </w:pPr>
      <w:r>
        <w:continuationSeparator/>
      </w:r>
    </w:p>
  </w:footnote>
  <w:footnote w:id="1">
    <w:p w:rsidR="005E0213" w:rsidRDefault="005E0213" w:rsidP="005E0213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 xml:space="preserve"> </w:t>
      </w:r>
      <w:r w:rsidRPr="00E414D0">
        <w:rPr>
          <w:rFonts w:ascii="Arabic Typesetting" w:hAnsi="Arabic Typesetting" w:cs="Arabic Typesetting"/>
          <w:sz w:val="32"/>
          <w:szCs w:val="32"/>
          <w:rtl/>
          <w:lang w:bidi="ar-MA"/>
        </w:rPr>
        <w:t>تخصص</w:t>
      </w:r>
      <w:r>
        <w:rPr>
          <w:rFonts w:ascii="Arabic Typesetting" w:hAnsi="Arabic Typesetting" w:cs="Arabic Typesetting" w:hint="cs"/>
          <w:sz w:val="32"/>
          <w:szCs w:val="32"/>
          <w:rtl/>
          <w:lang w:bidi="ar-MA"/>
        </w:rPr>
        <w:t xml:space="preserve"> هذه الصفحة لكل مرشح (ة) تقترحه/ها الجمعية للمشاركة والاستفادة من الدورات التكوينية الثمانية الخاصة بالمرحلة الأولى.</w:t>
      </w:r>
    </w:p>
    <w:p w:rsidR="005E0213" w:rsidRDefault="005E0213" w:rsidP="005E0213">
      <w:pPr>
        <w:pStyle w:val="Notedebasdepage"/>
        <w:bidi/>
        <w:rPr>
          <w:rtl/>
          <w:lang w:bidi="ar-M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BD1"/>
    <w:multiLevelType w:val="hybridMultilevel"/>
    <w:tmpl w:val="62DADCB8"/>
    <w:lvl w:ilvl="0" w:tplc="32C645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6D912FD7"/>
    <w:multiLevelType w:val="hybridMultilevel"/>
    <w:tmpl w:val="1E086796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1152598">
    <w:abstractNumId w:val="1"/>
  </w:num>
  <w:num w:numId="2" w16cid:durableId="1836608233">
    <w:abstractNumId w:val="2"/>
  </w:num>
  <w:num w:numId="3" w16cid:durableId="6908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13"/>
    <w:rsid w:val="000A49BB"/>
    <w:rsid w:val="000C1953"/>
    <w:rsid w:val="00354F3B"/>
    <w:rsid w:val="003B6106"/>
    <w:rsid w:val="005E0213"/>
    <w:rsid w:val="0064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4F60D-7302-49D8-9824-960083D5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E0213"/>
    <w:pPr>
      <w:spacing w:after="0" w:line="240" w:lineRule="auto"/>
    </w:pPr>
    <w:rPr>
      <w:kern w:val="2"/>
      <w:sz w:val="20"/>
      <w:szCs w:val="20"/>
      <w:lang w:val="fr-MA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0213"/>
    <w:rPr>
      <w:kern w:val="2"/>
      <w:sz w:val="20"/>
      <w:szCs w:val="20"/>
      <w:lang w:val="fr-MA"/>
      <w14:ligatures w14:val="standardContextual"/>
    </w:rPr>
  </w:style>
  <w:style w:type="character" w:styleId="Appelnotedebasdep">
    <w:name w:val="footnote reference"/>
    <w:basedOn w:val="Policepardfaut"/>
    <w:uiPriority w:val="99"/>
    <w:semiHidden/>
    <w:unhideWhenUsed/>
    <w:rsid w:val="005E0213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5E0213"/>
    <w:pPr>
      <w:tabs>
        <w:tab w:val="center" w:pos="4536"/>
        <w:tab w:val="right" w:pos="9072"/>
      </w:tabs>
      <w:spacing w:after="0" w:line="240" w:lineRule="auto"/>
    </w:pPr>
    <w:rPr>
      <w:kern w:val="2"/>
      <w:lang w:val="fr-MA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5E0213"/>
    <w:rPr>
      <w:kern w:val="2"/>
      <w:lang w:val="fr-M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1004</Words>
  <Characters>5525</Characters>
  <Application>Microsoft Office Word</Application>
  <DocSecurity>0</DocSecurity>
  <Lines>46</Lines>
  <Paragraphs>13</Paragraphs>
  <ScaleCrop>false</ScaleCrop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</cp:lastModifiedBy>
  <cp:revision>2</cp:revision>
  <dcterms:created xsi:type="dcterms:W3CDTF">2025-07-14T12:27:00Z</dcterms:created>
  <dcterms:modified xsi:type="dcterms:W3CDTF">2025-07-14T12:27:00Z</dcterms:modified>
</cp:coreProperties>
</file>